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2020届毕业生专升本统计表</w:t>
      </w:r>
    </w:p>
    <w:tbl>
      <w:tblPr>
        <w:tblStyle w:val="2"/>
        <w:tblW w:w="8317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03"/>
        <w:gridCol w:w="975"/>
        <w:gridCol w:w="594"/>
        <w:gridCol w:w="1783"/>
        <w:gridCol w:w="28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考入院校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丁珊林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高苏阳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皖西学院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淮北师范大学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计网172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安徽建筑大学城市建设学院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计信161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计算机信息管理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计信171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凌先童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姜业兴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合肥师范学院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安庆师范大学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何远行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安徽新华学院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陆慧琴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安徽农业大学经济技术学院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周汶岳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蚌埠工商学院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蚌埠工商学院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刘守荣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皖西学院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经贸系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章依依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安徽财经大学商学院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安徽大学江淮学院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安徽三联学院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申俊捷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安徽新华学院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魏倩茹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安徽财经大学商学院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袁本云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合肥师范学院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臧书琴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安徽外国语学院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江丽青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蚌埠工商学院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安徽艺术学院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安徽外国语学院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肖露茜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岳丁丁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安徽文达信息工程学院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合肥师范学院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巢湖学院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合肥师范学院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万雪春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铜陵学院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D13B2"/>
    <w:rsid w:val="275D13B2"/>
    <w:rsid w:val="4AD6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2022-01-20T05:22:00Z</dcterms:created>
  <dc:creator>吃生姜的兔兔</dc:creator>
  <cp:lastModifiedBy>吃生姜的兔兔</cp:lastModifiedBy>
  <dcterms:modified xsi:type="dcterms:W3CDTF">2022-01-20T05:24:47Z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9C4E4E12BCA54C9289AB149984184333</vt:lpwstr>
  </property>
</Properties>
</file>